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-567" w:firstLine="0"/>
        <w:rPr>
          <w:rFonts w:ascii="Arial Narrow" w:cs="Arial Narrow" w:eastAsia="Arial Narrow" w:hAnsi="Arial Narrow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ESTUDO TÉCNICO PRELIMINAR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As contratações públicas produzem importante impacto na atividade econômica, considerando a quantidade de recursos envolvidos. Este estudo tem por finalidade buscar a melhor solução para a contratação de pessoa(s) jurídica(s) especializada(s) na locação e instalação de equipamentos, bem como na organização estrutural necessária à realização de eventos diversos do Município de Cumaru/PE, tendo em vista que um planejamento bem elaborado possibilita contratações mais eficientes e que a realização de estudos prévios proporciona um conhecimento mais aprofundado acerca das metodologias e práticas adotadas no mercado, resultando na melhor qualidade do gasto com recursos públicos.</w:t>
      </w:r>
    </w:p>
    <w:p w:rsidR="00000000" w:rsidDel="00000000" w:rsidP="00000000" w:rsidRDefault="00000000" w:rsidRPr="00000000" w14:paraId="00000005">
      <w:pPr>
        <w:spacing w:after="240" w:before="240" w:line="360" w:lineRule="auto"/>
        <w:jc w:val="both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Apresentamos, assim, os estudos técnicos preliminares que visam assegurar a viabilidade (técnica e econômica) da contratação pretendida, bem como o levantamento dos elementos essenciais que servirão para compor o Termo de Inexigibilidade, de forma a atender, com adequação e eficiência, as necessidades do Demandante deste Município de Cumaru – 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Informações Básicas: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7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5"/>
        <w:gridCol w:w="6285"/>
        <w:tblGridChange w:id="0">
          <w:tblGrid>
            <w:gridCol w:w="2085"/>
            <w:gridCol w:w="6285"/>
          </w:tblGrid>
        </w:tblGridChange>
      </w:tblGrid>
      <w:tr>
        <w:trPr>
          <w:cantSplit w:val="0"/>
          <w:trHeight w:val="504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Requisitante: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Secretaria De Meio Ambiente, Turismo, Cultura e Lazer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0.4150390625001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Objeto: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6"/>
                <w:szCs w:val="26"/>
                <w:rtl w:val="0"/>
              </w:rPr>
              <w:t xml:space="preserve">CONTRATAÇÃO DE PESSOA(S) JURÍDICA(S) PARA LOCAÇÃO E INSTALAÇÃO DE EQUIPAMENTOS E ORGANIZAÇÃO ESTRUTURAL PARA REALIZAÇÃO DE EVENTOS DIVERSOS DO MUNICÍPIO DE CUMARU/PE.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Modalidade: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Inexigibilidade de Licitação / Lei 14.133/2021</w:t>
            </w:r>
          </w:p>
        </w:tc>
      </w:tr>
    </w:tbl>
    <w:p w:rsidR="00000000" w:rsidDel="00000000" w:rsidP="00000000" w:rsidRDefault="00000000" w:rsidRPr="00000000" w14:paraId="0000000E">
      <w:pPr>
        <w:spacing w:line="360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Necessidade da Contratação: </w:t>
      </w:r>
    </w:p>
    <w:p w:rsidR="00000000" w:rsidDel="00000000" w:rsidP="00000000" w:rsidRDefault="00000000" w:rsidRPr="00000000" w14:paraId="00000010">
      <w:pPr>
        <w:spacing w:after="240" w:before="240" w:line="360" w:lineRule="auto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 realização de eventos diversos promovidos pelo Município de Cumaru/PE demanda a disponibilização de estrutura física adequada, equipamentos e serviços especializados que garantam segurança, organização e qualidade na execução das atividades. Considerando que a Administração Pública não dispõe de equipamentos próprios nem de equipe técnica especializada para atender a tais demandas, faz-se necessária a contratação de pessoa(s) jurídica(s) especializada(s) na locação e instalação de equipamentos, bem como na organização estrutural para a realização de eventos.</w:t>
      </w:r>
    </w:p>
    <w:p w:rsidR="00000000" w:rsidDel="00000000" w:rsidP="00000000" w:rsidRDefault="00000000" w:rsidRPr="00000000" w14:paraId="00000011">
      <w:pPr>
        <w:spacing w:after="240" w:before="240" w:line="360" w:lineRule="auto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 adoção dessa medida justifica-se pela necessidade de assegurar condições adequadas para a realização de eventos de interesse público, de caráter cultural, social, educacional e institucional, que contribuem para a integração da comunidade e para a promoção do desenvolvimento local. Além disso, a contratação especializada permite maior eficiência na alocação dos recursos públicos, uma vez que garante qualidade técnica, segurança operacional e atendimento às normas vigentes aplicáveis.</w:t>
      </w:r>
    </w:p>
    <w:p w:rsidR="00000000" w:rsidDel="00000000" w:rsidP="00000000" w:rsidRDefault="00000000" w:rsidRPr="00000000" w14:paraId="00000012">
      <w:pPr>
        <w:spacing w:after="240" w:before="240" w:line="360" w:lineRule="auto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Portanto, a contratação ora proposta revela-se indispensável para atender às demandas do Município, assegurando que os eventos ocorram de forma planejada, estruturada e com os meios adequados para alcançar seus objetivos junto à população.</w:t>
      </w:r>
    </w:p>
    <w:p w:rsidR="00000000" w:rsidDel="00000000" w:rsidP="00000000" w:rsidRDefault="00000000" w:rsidRPr="00000000" w14:paraId="00000013">
      <w:pPr>
        <w:spacing w:before="240" w:line="360" w:lineRule="auto"/>
        <w:ind w:left="-142" w:firstLine="0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. Requisitos Necessários: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40" w:line="360" w:lineRule="auto"/>
        <w:ind w:left="-142" w:firstLine="0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3.1 Capacidade Técnica e Operacional</w:t>
        <w:br w:type="textWrapping"/>
        <w:t xml:space="preserve">3.1.1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Comprovação de experiência prévia na realização de serviços de locação e instalação de equipamentos para eventos de médio e grande porte.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3.1.2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Disponibilidade de equipe técnica qualificada para montagem, desmontagem e acompanhamento operacional durante os eventos.</w:t>
        <w:br w:type="textWrapping"/>
      </w:r>
    </w:p>
    <w:p w:rsidR="00000000" w:rsidDel="00000000" w:rsidP="00000000" w:rsidRDefault="00000000" w:rsidRPr="00000000" w14:paraId="00000015">
      <w:pPr>
        <w:spacing w:before="240" w:line="360" w:lineRule="auto"/>
        <w:ind w:left="-142" w:firstLine="0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3.2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Estrutura e Equipamentos Essenciais</w:t>
        <w:br w:type="textWrapping"/>
        <w:t xml:space="preserve">3.2.1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Fornecimento de palcos, tendas, arquibancadas, camarotes, grades de contenção e demais estruturas físicas adequadas às necessidades do evento.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3.2.2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Disponibilização de equipamentos de sonorização, iluminação, telões e outros recursos audiovisuais, quando necessários.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3.2.3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Oferta de geradores de energia compatíveis com a demanda elétrica dos eventos.</w:t>
      </w:r>
    </w:p>
    <w:p w:rsidR="00000000" w:rsidDel="00000000" w:rsidP="00000000" w:rsidRDefault="00000000" w:rsidRPr="00000000" w14:paraId="00000016">
      <w:pPr>
        <w:spacing w:before="240" w:line="360" w:lineRule="auto"/>
        <w:ind w:left="-142" w:firstLine="0"/>
        <w:jc w:val="both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3.3 Condições de Segurança</w:t>
        <w:br w:type="textWrapping"/>
      </w:r>
    </w:p>
    <w:p w:rsidR="00000000" w:rsidDel="00000000" w:rsidP="00000000" w:rsidRDefault="00000000" w:rsidRPr="00000000" w14:paraId="00000017">
      <w:pPr>
        <w:widowControl w:val="0"/>
        <w:spacing w:after="240" w:before="240" w:line="360" w:lineRule="auto"/>
        <w:ind w:left="0" w:firstLine="0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before="240" w:line="360" w:lineRule="auto"/>
        <w:ind w:left="0" w:firstLine="0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3.3.1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Atendimento às normas técnicas de segurança exigidas para estruturas temporárias.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3.3.2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Fornecimento de laudos e certificados de responsabilidade técnica, quando aplicável.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3.3.3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Garantia de acessibilidade e de condições adequadas de circulação para o público.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40" w:before="240" w:line="360" w:lineRule="auto"/>
        <w:ind w:left="0" w:firstLine="0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3.4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Aspectos Logísticos e Organizacionais</w:t>
        <w:br w:type="textWrapping"/>
        <w:t xml:space="preserve">3.4.1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Transporte, montagem e desmontagem de toda a estrutura contratada.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3.4.2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Disponibilidade de suporte técnico durante a realização dos eventos para ajustes e manutenções emergenciais.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3.4.3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Cumprimento de prazos estabelecidos no cronograma de execução de cada evento.</w:t>
        <w:br w:type="textWrapping"/>
      </w:r>
    </w:p>
    <w:p w:rsidR="00000000" w:rsidDel="00000000" w:rsidP="00000000" w:rsidRDefault="00000000" w:rsidRPr="00000000" w14:paraId="0000001A">
      <w:pPr>
        <w:widowControl w:val="0"/>
        <w:spacing w:after="240" w:before="240" w:line="360" w:lineRule="auto"/>
        <w:ind w:left="0" w:firstLine="0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3.5 Viabilidade Econômica</w:t>
        <w:br w:type="textWrapping"/>
        <w:t xml:space="preserve">3.5.1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Compatibilidade dos valores propostos com os praticados no mercado.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3.5.2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Apresentação de proposta clara, contemplando todos os itens necessários para a realização dos eventos sem custos adicionais imprevistos.</w:t>
        <w:br w:type="textWrapping"/>
      </w:r>
    </w:p>
    <w:p w:rsidR="00000000" w:rsidDel="00000000" w:rsidP="00000000" w:rsidRDefault="00000000" w:rsidRPr="00000000" w14:paraId="0000001B">
      <w:pPr>
        <w:widowControl w:val="0"/>
        <w:spacing w:after="240" w:before="240" w:line="360" w:lineRule="auto"/>
        <w:ind w:left="0" w:firstLine="0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3.6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Atendimento às Necessidades do Município</w:t>
        <w:br w:type="textWrapping"/>
        <w:t xml:space="preserve">3.6.1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Flexibilidade para atender a eventos de diferentes portes e naturezas (culturais, sociais, educacionais, cívicos e esportivos).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3.6.2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Capacidade de adaptação da estrutura contratada às peculiaridades de cada atividade programada.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4.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Descrição da Solução:</w:t>
      </w:r>
    </w:p>
    <w:p w:rsidR="00000000" w:rsidDel="00000000" w:rsidP="00000000" w:rsidRDefault="00000000" w:rsidRPr="00000000" w14:paraId="0000001D">
      <w:pPr>
        <w:widowControl w:val="0"/>
        <w:spacing w:after="240" w:before="240" w:line="360" w:lineRule="auto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 solução proposta consiste na contratação de pessoa(s) jurídica(s) especializada(s) na locação e instalação de equipamentos e na organização estrutural necessária à realização de eventos diversos promovidos pelo Município de Cumaru/PE.</w:t>
      </w:r>
    </w:p>
    <w:p w:rsidR="00000000" w:rsidDel="00000000" w:rsidP="00000000" w:rsidRDefault="00000000" w:rsidRPr="00000000" w14:paraId="0000001E">
      <w:pPr>
        <w:widowControl w:val="0"/>
        <w:spacing w:after="240" w:before="240" w:line="360" w:lineRule="auto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O objetivo central é disponibilizar infraestrutura completa e segura, adequada às demandas específicas de cada evento, garantindo o pleno atendimento às necessidades da Administração e da população.</w:t>
      </w:r>
    </w:p>
    <w:p w:rsidR="00000000" w:rsidDel="00000000" w:rsidP="00000000" w:rsidRDefault="00000000" w:rsidRPr="00000000" w14:paraId="0000001F">
      <w:pPr>
        <w:widowControl w:val="0"/>
        <w:spacing w:after="240" w:before="240" w:line="360" w:lineRule="auto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 prestação dos serviços deverá contemplar:</w:t>
      </w:r>
    </w:p>
    <w:p w:rsidR="00000000" w:rsidDel="00000000" w:rsidP="00000000" w:rsidRDefault="00000000" w:rsidRPr="00000000" w14:paraId="00000020">
      <w:pPr>
        <w:widowControl w:val="0"/>
        <w:spacing w:after="240" w:before="240" w:line="360" w:lineRule="auto"/>
        <w:ind w:left="0" w:firstLine="0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4.1 Locação e montagem de estruturas físicas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: palcos, tendas, arquibancadas, camarotes, grades de contenção, praticáveis, pórticos e demais elementos necessários.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4.2 Fornecimento e instalação de equipamentos técnicos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: sonorização, iluminação, telões, geradores de energia e demais dispositivos que assegurem qualidade técnica e operacional.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4.3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Serviços de logística e suporte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: transporte, montagem, desmontagem e acompanhamento técnico durante os eventos, com equipe especializada disponível para atender ajustes e ocorrências emergenciais.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4.4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Segurança e conformidade legal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: atendimento às normas vigentes de segurança, acessibilidade e responsabilidade técnica, garantindo que toda a estrutura seja montada de forma regular e segura para os participantes.</w:t>
        <w:br w:type="textWrapping"/>
      </w:r>
    </w:p>
    <w:p w:rsidR="00000000" w:rsidDel="00000000" w:rsidP="00000000" w:rsidRDefault="00000000" w:rsidRPr="00000000" w14:paraId="00000021">
      <w:pPr>
        <w:widowControl w:val="0"/>
        <w:spacing w:after="240" w:before="240" w:line="360" w:lineRule="auto"/>
        <w:ind w:left="0" w:firstLine="0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Com essa solução, o Município terá condições de realizar eventos institucionais, culturais, educacionais, cívicos e de lazer com qualidade, segurança e eficiência, fortalecendo o desenvolvimento social e a integração da comunidade.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5.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Estimativa do Valor da Contratação: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Ind w:w="-645.0" w:type="dxa"/>
        <w:tblLayout w:type="fixed"/>
        <w:tblLook w:val="0000"/>
      </w:tblPr>
      <w:tblGrid>
        <w:gridCol w:w="705"/>
        <w:gridCol w:w="2655"/>
        <w:gridCol w:w="930"/>
        <w:gridCol w:w="930"/>
        <w:gridCol w:w="1290"/>
        <w:gridCol w:w="3270"/>
        <w:gridCol w:w="180"/>
        <w:tblGridChange w:id="0">
          <w:tblGrid>
            <w:gridCol w:w="705"/>
            <w:gridCol w:w="2655"/>
            <w:gridCol w:w="930"/>
            <w:gridCol w:w="930"/>
            <w:gridCol w:w="1290"/>
            <w:gridCol w:w="3270"/>
            <w:gridCol w:w="18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fe2f3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DESCRIÇÃO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fe2f3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UNID.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fe2f3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QUANT.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fe2f3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Média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c9daf8" w:space="0" w:sz="4" w:val="single"/>
            </w:tcBorders>
            <w:shd w:fill="cfe2f3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Valor total </w:t>
            </w:r>
          </w:p>
        </w:tc>
        <w:tc>
          <w:tcPr>
            <w:tcBorders>
              <w:top w:color="000000" w:space="0" w:sz="0" w:val="nil"/>
              <w:left w:color="c9daf8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AMPLA CONCORRÊNCIA - PALCO PEQUENO medindo 07X06 em Grid de alumínio, pé direito com 04 metros do chão ao piso com 1,50m de altura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R$ 5.773,00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R$ 75.049,00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COTA RESERVADA  - PALCO PEQUENO medindo 07X06 em Grid de alumínio, pé direito com 04 metros do chão ao piso com 1,50m de altura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R$ 5.773,00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R$ 28.865,00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4x10m.AMPLA CONCORRÊNCIA - PALCO MÉDIO em estrutura tubular metálica, medindo 12.00m de frente por 8.00m de profundidade, com 2..m de altura do piso ao solo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R$ 10.356,67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R$ 227.846,74</w:t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COTA RESERVADA - PALCO MÉDIO em estrutura tubular metálica, medindo 12.00m de frente por 8.00m de profundidade, com 2..m de altura do piso ao solo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R$ 10.356,67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R$ 82.853,36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AMPLA CONCORRÊNCIA - PALCO GRANDE em grid de alumínio duas águas, medindo 14x10m, pé direito com altura de 8.00m de profundidade no piso do palco. Piso em placas pré-fabricadas de 2.20m x 2.20m com perfil U de 4'' por 1/8, revestido de madeirite plastificado de14.00mm.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R$ 14.119,18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R$ 98.834,26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COTA RESERVADA - PALCO GRANDE em grid de alumínio duas águas, medindo 14x10m, pé direito com altura de 8.00m de profundidade no piso do palco. Piso em placas pré-fabricadas de 2.20m x 2.20m com perfil U de 4'' por 1/8, revestido de madeirite plastificado de14.00mm.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R$ 14.119,18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R$ 42.357,54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SERVIÇOS DE LOCAÇÃO DE TRIO ELETRICO - Locação de 01 caminhão truck 1113 ou equiparado (carroceria trio elétrico)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R$ 18.161,06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R$ 72.644,24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DISCIPLINADORES em aço ou ferro galvanizado de 2x1 metro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Metros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1.100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R$ 27,81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ffffff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R$ 30.591,00 </w:t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SOM PEQUENO PORTE PA com no mínimo: monitor, mesa de 16 canaisdigital; 01 equalizador estério de 31 vias, 1 processador de sistema analógico com 2 entradas e 8 saídas,04 caixas de sub woofer com 2 falante de 18 polegadas e 1.200w, 04 caixas acústicas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R$ 3.422,73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R$ 61.609,14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AMPLA CONCORRÊNCIA - SOM MÉDIO PORTE 01 Equipamento Profissional PA: 01 console digital 32 canais, a)auxiliares, 04 bandas de equalização paramétricas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R$ 9.829,88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R$ 216.257,36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COTA RESERVADA - SOM MÉDIO PORTE 01 Equipamento Profissional PA: 01 console digital 32 canais, a)auxiliares, 04 bandas de equalização paramétricas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R$ 9.829,88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R$ 78.639,04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AMPLA CONCORRÊNCIA - SOM GRANDE PORTE 01 equipamento de Som Profissional totalmente Industrializado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R$ 14.636,00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R$ 102.452,00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COTA RESERVADA - SOM GRANDE PORTE 01 equipamento de Som Profissional totalmente Industrializado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R$ 14.636,00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R$ 43.908,00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SANITÁRIOS; Cabine individual, portátil, modelo masculino/feminino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R$ 218,26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R$ 51.072,84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AMPLA CONCORRÊNCIA - Equipe de apoio logístico com homens devidamente uniformizado, os quais devem atuar munidos de radio de comunicação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R$ 218,18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R$ 119.344,46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COTA RESERVADA - Equipe de apoio logístico com homens devidamente uniformizado, os quais devem atuar munidos de radio de comunicação.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Unidade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R$ 218,18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R$ 39.926,94</w:t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AMPLA CONCORRÊNCIA - GERADOR com alimentação á óleo, cabinado, insonorizado, com aspiração a turbo, combustão por injeção direta, sistema de arrefecimento por radiador e ventilador, sistema elétrico de 12 W com bateria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R$ 2.978,00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R$ 89.340,00</w:t>
            </w:r>
          </w:p>
        </w:tc>
      </w:tr>
      <w:tr>
        <w:trPr>
          <w:cantSplit w:val="0"/>
          <w:trHeight w:val="13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COTA RESERVADA - GERADOR com alimentação á óleo, cabinado, insonorizado, com aspiração a turbo, combustão por injeção direta, sistema de arrefecimento por radiador e ventilador, sistema elétrico de 12 W com bateria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R$ 2.978,00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R$ 32.758,00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ILUMINAÇÃO - uma mesa de iluminação MX 48 canais de fader, 05 racks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R$ 4.649,76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R$ 60.446,88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PAINEIS DE LED TIPO III - Compostos por 01 unidade de 24 módulo/cada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R$ 4.474,53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R$ 58.168,89</w:t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CAMARIM TIPO I • camarim em perfil de alumínio padrão com fechamento em ts; • medida de 4m x 4m com cobertura; • com piso elevado de 10cm; • formação em carpete cinza; • climatizado com ar-condicionado de 9.0000 btus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Diárias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R$ 2.815,07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R$ 50.671,26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EXCLUSIVO ME/EPP - TENDA - Tenda Piramidal 5x5, Estrutura Metálica Reforçada em Aço Carbono e Galvanizada, Lona Vinílica impermeável.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Unidade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R$ 593,33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R$ 59.333,00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ffffff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VALOR TOTAL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R$ 1.722.968,95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spacing w:after="200" w:line="276" w:lineRule="auto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Informações Finais Complementares: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6.1 Natureza da Demanda: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A realização de eventos diversos faz parte das ações permanentes do Município de Cumaru/PE, abrangendo atividades culturais, sociais, educacionais, cívicas e institucionais. Essas iniciativas visam integrar a comunidade, valorizar tradições locais, promover lazer e fortalecer a identidade cultural do município.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6.2 Ausência de Estrutura Própria: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A Administração Pública não dispõe de equipamentos, estruturas físicas ou equipe técnica especializada para atender de forma adequada e segura às demandas dos eventos, sendo imprescindível a contratação de pessoa(s) jurídica(s) com experiência comprovada no setor.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6.3 Benefícios da Contratação:</w:t>
        <w:br w:type="textWrapping"/>
        <w:t xml:space="preserve">6.3.1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Garantia de qualidade técnica e operacional dos eventos;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6.3.2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Cumprimento das normas de segurança, acessibilidade e responsabilidade técnica;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6.3.3 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Viabilização de atividades que promovem inclusão social e desenvolvimento comunitário;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6.3.4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Fortalecimento da imagem institucional do Município junto à população.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6.3 Periodicidade da Necessidade: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A demanda ocorre de forma contínua ao longo do exercício, uma vez que os eventos são realizados em diferentes períodos do ano, variando em porte e natureza, o que exige flexibilidade e capacidade de atendimento diversificado por parte do contratado.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6.4 Impacto Econômico e Social: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A realização de eventos movimenta a economia local, fomenta o comércio, incentiva o turismo e gera oportunidades de trabalho temporário, contribuindo para o desenvolvimento econômico e social do Município de Cumaru/PE.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6.5 Levantamento e Estudos: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A Secretaria Municipal de Meio Ambiente, Turismo, Cultura e Lazer, em atendimento ao disposto na Lei Federal nº 14.133/2021, especialmente no que se refere à obrigatoriedade do planejamento das contratações públicas e à demonstração da necessidade da contratação, apresenta levantamento técnico elaborado com base em estimativas e quantitativos de eventos realizados em exercícios anteriores no Município.</w:t>
      </w:r>
    </w:p>
    <w:p w:rsidR="00000000" w:rsidDel="00000000" w:rsidP="00000000" w:rsidRDefault="00000000" w:rsidRPr="00000000" w14:paraId="000000D0">
      <w:pPr>
        <w:widowControl w:val="0"/>
        <w:spacing w:after="240" w:before="240" w:line="360" w:lineRule="auto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O referido levantamento, ora anexado, destina-se a subsidiar o processo administrativo em questão, conferindo maior segurança jurídica e observância aos princípios do planejamento, eficiência, transparência e interesse público, assegurando que a execução das futuras ações ocorra de forma adequada e compatível com as demandas locais.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6.6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Declaração de Viabilidade da Contratação: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ind w:firstLine="708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O presente ESTUDO TÉCNICO PRELIMINAR, considerando a análise das necessidades elencadas pela área requisitante e os demais aspectos normativos, conclui pela possibilidade da contratação, uma vez considerados os seus potenciais benefícios em termos de eficácia e economicidade. </w:t>
      </w:r>
    </w:p>
    <w:p w:rsidR="00000000" w:rsidDel="00000000" w:rsidP="00000000" w:rsidRDefault="00000000" w:rsidRPr="00000000" w14:paraId="000000D3">
      <w:pPr>
        <w:spacing w:line="360" w:lineRule="auto"/>
        <w:ind w:left="-567" w:firstLine="1275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Diante do exposto,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u w:val="single"/>
          <w:rtl w:val="0"/>
        </w:rPr>
        <w:t xml:space="preserve">declara-se ser viável a contratação pretendida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D4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sz w:val="26"/>
          <w:szCs w:val="26"/>
          <w:highlight w:val="white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highlight w:val="white"/>
          <w:rtl w:val="0"/>
        </w:rPr>
        <w:t xml:space="preserve">Cumaru - PE, 23 de maio de 2025.</w:t>
      </w:r>
    </w:p>
    <w:p w:rsidR="00000000" w:rsidDel="00000000" w:rsidP="00000000" w:rsidRDefault="00000000" w:rsidRPr="00000000" w14:paraId="000000D6">
      <w:pPr>
        <w:spacing w:line="276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SUELY MARIA DA SILVA</w:t>
      </w:r>
    </w:p>
    <w:p w:rsidR="00000000" w:rsidDel="00000000" w:rsidP="00000000" w:rsidRDefault="00000000" w:rsidRPr="00000000" w14:paraId="000000DA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Secretário Municipal de Meio Ambiente,</w:t>
      </w:r>
    </w:p>
    <w:p w:rsidR="00000000" w:rsidDel="00000000" w:rsidP="00000000" w:rsidRDefault="00000000" w:rsidRPr="00000000" w14:paraId="000000DB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Turismo, Cultura e Lazer</w:t>
      </w:r>
    </w:p>
    <w:p w:rsidR="00000000" w:rsidDel="00000000" w:rsidP="00000000" w:rsidRDefault="00000000" w:rsidRPr="00000000" w14:paraId="000000DC">
      <w:pPr>
        <w:spacing w:line="276" w:lineRule="auto"/>
        <w:ind w:left="-567" w:firstLine="567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-714374</wp:posOffset>
            </wp:positionH>
            <wp:positionV relativeFrom="paragraph">
              <wp:posOffset>144236</wp:posOffset>
            </wp:positionV>
            <wp:extent cx="8551980" cy="6611302"/>
            <wp:effectExtent b="0" l="0" r="0" t="0"/>
            <wp:wrapNone/>
            <wp:docPr id="184334355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1980" cy="66113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132571</wp:posOffset>
            </wp:positionV>
            <wp:extent cx="8322414" cy="6439852"/>
            <wp:effectExtent b="0" l="0" r="0" t="0"/>
            <wp:wrapNone/>
            <wp:docPr id="184334354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2414" cy="6439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-370522</wp:posOffset>
            </wp:positionH>
            <wp:positionV relativeFrom="paragraph">
              <wp:posOffset>114300</wp:posOffset>
            </wp:positionV>
            <wp:extent cx="8042676" cy="6218872"/>
            <wp:effectExtent b="0" l="0" r="0" t="0"/>
            <wp:wrapNone/>
            <wp:docPr id="184334355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2676" cy="62188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276" w:top="1985" w:left="1701" w:right="1134" w:header="284" w:footer="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8">
    <w:pPr>
      <w:keepNext w:val="0"/>
      <w:keepLines w:val="0"/>
      <w:widowControl w:val="1"/>
      <w:pBdr>
        <w:top w:color="a5a5a5" w:space="5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Cumaru – CNPJ: 11.097.391/0001-20 </w:t>
    </w:r>
  </w:p>
  <w:p w:rsidR="00000000" w:rsidDel="00000000" w:rsidP="00000000" w:rsidRDefault="00000000" w:rsidRPr="00000000" w14:paraId="00000149">
    <w:pPr>
      <w:keepNext w:val="0"/>
      <w:keepLines w:val="0"/>
      <w:widowControl w:val="1"/>
      <w:pBdr>
        <w:top w:color="a5a5a5" w:space="5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Rua João de Moura Borba, 224, Centro, Cumaru – PE – CEP: 55.655-000</w:t>
    </w: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.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14A">
    <w:pPr>
      <w:keepNext w:val="0"/>
      <w:keepLines w:val="0"/>
      <w:widowControl w:val="1"/>
      <w:pBdr>
        <w:top w:color="a5a5a5" w:space="5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Pág.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tabs>
        <w:tab w:val="center" w:leader="none" w:pos="4419"/>
        <w:tab w:val="right" w:leader="none" w:pos="8838"/>
      </w:tabs>
      <w:jc w:val="center"/>
      <w:rPr>
        <w:rFonts w:ascii="Tahoma" w:cs="Tahoma" w:eastAsia="Tahoma" w:hAnsi="Tahoma"/>
        <w:i w:val="1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1527338</wp:posOffset>
          </wp:positionH>
          <wp:positionV relativeFrom="paragraph">
            <wp:posOffset>34305</wp:posOffset>
          </wp:positionV>
          <wp:extent cx="2700338" cy="686373"/>
          <wp:effectExtent b="0" l="0" r="0" t="0"/>
          <wp:wrapNone/>
          <wp:docPr id="184334355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00338" cy="68637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218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1092" w:hanging="383.9999999999999"/>
      </w:pPr>
      <w:rPr/>
    </w:lvl>
    <w:lvl w:ilvl="2">
      <w:start w:val="1"/>
      <w:numFmt w:val="decimal"/>
      <w:lvlText w:val="%1.%2.%3"/>
      <w:lvlJc w:val="left"/>
      <w:pPr>
        <w:ind w:left="2278" w:hanging="720"/>
      </w:pPr>
      <w:rPr/>
    </w:lvl>
    <w:lvl w:ilvl="3">
      <w:start w:val="1"/>
      <w:numFmt w:val="decimal"/>
      <w:lvlText w:val="%1.%2.%3.%4"/>
      <w:lvlJc w:val="left"/>
      <w:pPr>
        <w:ind w:left="3128" w:hanging="720"/>
      </w:pPr>
      <w:rPr/>
    </w:lvl>
    <w:lvl w:ilvl="4">
      <w:start w:val="1"/>
      <w:numFmt w:val="decimal"/>
      <w:lvlText w:val="%1.%2.%3.%4.%5"/>
      <w:lvlJc w:val="left"/>
      <w:pPr>
        <w:ind w:left="4338" w:hanging="1080"/>
      </w:pPr>
      <w:rPr/>
    </w:lvl>
    <w:lvl w:ilvl="5">
      <w:start w:val="1"/>
      <w:numFmt w:val="decimal"/>
      <w:lvlText w:val="%1.%2.%3.%4.%5.%6"/>
      <w:lvlJc w:val="left"/>
      <w:pPr>
        <w:ind w:left="5548" w:hanging="1440"/>
      </w:pPr>
      <w:rPr/>
    </w:lvl>
    <w:lvl w:ilvl="6">
      <w:start w:val="1"/>
      <w:numFmt w:val="decimal"/>
      <w:lvlText w:val="%1.%2.%3.%4.%5.%6.%7"/>
      <w:lvlJc w:val="left"/>
      <w:pPr>
        <w:ind w:left="6398" w:hanging="1440"/>
      </w:pPr>
      <w:rPr/>
    </w:lvl>
    <w:lvl w:ilvl="7">
      <w:start w:val="1"/>
      <w:numFmt w:val="decimal"/>
      <w:lvlText w:val="%1.%2.%3.%4.%5.%6.%7.%8"/>
      <w:lvlJc w:val="left"/>
      <w:pPr>
        <w:ind w:left="7608" w:hanging="1800"/>
      </w:pPr>
      <w:rPr/>
    </w:lvl>
    <w:lvl w:ilvl="8">
      <w:start w:val="1"/>
      <w:numFmt w:val="decimal"/>
      <w:lvlText w:val="%1.%2.%3.%4.%5.%6.%7.%8.%9"/>
      <w:lvlJc w:val="left"/>
      <w:pPr>
        <w:ind w:left="8458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both"/>
    </w:pPr>
    <w:rPr/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both"/>
    </w:pPr>
    <w:rPr>
      <w:sz w:val="32"/>
      <w:szCs w:val="32"/>
    </w:rPr>
  </w:style>
  <w:style w:type="paragraph" w:styleId="Heading5">
    <w:name w:val="heading 5"/>
    <w:basedOn w:val="Normal"/>
    <w:next w:val="Normal"/>
    <w:pPr>
      <w:spacing w:after="60" w:before="240" w:lineRule="auto"/>
      <w:jc w:val="both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4"/>
      </w:tabs>
      <w:spacing w:after="0" w:before="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6E25BB"/>
    <w:pPr>
      <w:keepNext w:val="1"/>
      <w:keepLines w:val="1"/>
      <w:widowControl w:val="0"/>
      <w:autoSpaceDE w:val="0"/>
      <w:autoSpaceDN w:val="0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ableParagraph" w:customStyle="1">
    <w:name w:val="Table Paragraph"/>
    <w:basedOn w:val="Normal"/>
    <w:uiPriority w:val="1"/>
    <w:qFormat w:val="1"/>
    <w:rsid w:val="006E25BB"/>
    <w:pPr>
      <w:widowControl w:val="0"/>
    </w:pPr>
    <w:rPr>
      <w:rFonts w:asciiTheme="minorHAnsi" w:cstheme="minorBidi" w:eastAsiaTheme="minorHAnsi" w:hAnsiTheme="minorHAnsi"/>
      <w:sz w:val="22"/>
      <w:szCs w:val="22"/>
      <w:lang w:val="en-US"/>
    </w:rPr>
  </w:style>
  <w:style w:type="paragraph" w:styleId="Standard" w:customStyle="1">
    <w:name w:val="Standard"/>
    <w:qFormat w:val="1"/>
    <w:rsid w:val="006E25BB"/>
    <w:pPr>
      <w:suppressAutoHyphens w:val="1"/>
      <w:textAlignment w:val="baseline"/>
    </w:pPr>
    <w:rPr>
      <w:kern w:val="2"/>
      <w:lang w:eastAsia="zh-CN"/>
    </w:rPr>
  </w:style>
  <w:style w:type="character" w:styleId="ListLabel145" w:customStyle="1">
    <w:name w:val="ListLabel 145"/>
    <w:qFormat w:val="1"/>
    <w:rsid w:val="006E25BB"/>
    <w:rPr>
      <w:rFonts w:ascii="Calibri" w:cs="Arial" w:hAnsi="Calibri"/>
      <w:sz w:val="22"/>
      <w:szCs w:val="22"/>
    </w:rPr>
  </w:style>
  <w:style w:type="paragraph" w:styleId="Textbody" w:customStyle="1">
    <w:name w:val="Text body"/>
    <w:basedOn w:val="Standard"/>
    <w:qFormat w:val="1"/>
    <w:rsid w:val="006E25BB"/>
    <w:rPr>
      <w:sz w:val="24"/>
    </w:rPr>
  </w:style>
  <w:style w:type="character" w:styleId="Fontepargpadro1" w:customStyle="1">
    <w:name w:val="Fonte parág. padrão1"/>
    <w:qFormat w:val="1"/>
    <w:rsid w:val="006E25BB"/>
  </w:style>
  <w:style w:type="paragraph" w:styleId="Nivel01" w:customStyle="1">
    <w:name w:val="Nivel 01"/>
    <w:basedOn w:val="Ttulo1"/>
    <w:next w:val="Normal"/>
    <w:link w:val="Nivel01Char"/>
    <w:qFormat w:val="1"/>
    <w:rsid w:val="006E25BB"/>
    <w:pPr>
      <w:keepLines w:val="1"/>
      <w:tabs>
        <w:tab w:val="left" w:pos="567"/>
      </w:tabs>
      <w:spacing w:after="0"/>
      <w:ind w:left="360" w:hanging="360"/>
      <w:jc w:val="both"/>
    </w:pPr>
    <w:rPr>
      <w:rFonts w:ascii="Ecofont_Spranq_eco_Sans" w:hAnsi="Ecofont_Spranq_eco_Sans"/>
      <w:color w:val="000000"/>
      <w:kern w:val="2"/>
      <w:sz w:val="22"/>
      <w:szCs w:val="22"/>
      <w:lang w:eastAsia="zh-CN"/>
    </w:rPr>
  </w:style>
  <w:style w:type="character" w:styleId="Nivel01Char" w:customStyle="1">
    <w:name w:val="Nivel 01 Char"/>
    <w:basedOn w:val="TtuloChar"/>
    <w:link w:val="Nivel01"/>
    <w:rsid w:val="006E25BB"/>
    <w:rPr>
      <w:rFonts w:ascii="Ecofont_Spranq_eco_Sans" w:cs="Arial" w:hAnsi="Ecofont_Spranq_eco_Sans" w:eastAsiaTheme="majorEastAsia"/>
      <w:b w:val="1"/>
      <w:bCs w:val="1"/>
      <w:color w:val="000000"/>
      <w:kern w:val="2"/>
      <w:sz w:val="22"/>
      <w:szCs w:val="22"/>
      <w:lang w:eastAsia="zh-CN"/>
    </w:rPr>
  </w:style>
  <w:style w:type="character" w:styleId="Ttulo1Char" w:customStyle="1">
    <w:name w:val="Título 1 Char"/>
    <w:basedOn w:val="Fontepargpadro"/>
    <w:link w:val="Ttulo1"/>
    <w:rsid w:val="006E25BB"/>
    <w:rPr>
      <w:rFonts w:ascii="Arial" w:cs="Arial" w:hAnsi="Arial" w:eastAsiaTheme="majorEastAsia"/>
      <w:b w:val="1"/>
      <w:bCs w:val="1"/>
      <w:kern w:val="32"/>
      <w:sz w:val="32"/>
      <w:szCs w:val="32"/>
    </w:rPr>
  </w:style>
  <w:style w:type="character" w:styleId="Ttulo2Char" w:customStyle="1">
    <w:name w:val="Título 2 Char"/>
    <w:basedOn w:val="Fontepargpadro"/>
    <w:link w:val="Ttulo2"/>
    <w:rsid w:val="006E25BB"/>
    <w:rPr>
      <w:sz w:val="24"/>
      <w:lang w:val="pt-PT"/>
    </w:rPr>
  </w:style>
  <w:style w:type="character" w:styleId="Ttulo4Char" w:customStyle="1">
    <w:name w:val="Título 4 Char"/>
    <w:basedOn w:val="Fontepargpadro"/>
    <w:link w:val="Ttulo4"/>
    <w:rsid w:val="006E25BB"/>
    <w:rPr>
      <w:sz w:val="32"/>
      <w:lang w:val="pt-PT"/>
    </w:rPr>
  </w:style>
  <w:style w:type="character" w:styleId="Ttulo5Char" w:customStyle="1">
    <w:name w:val="Título 5 Char"/>
    <w:link w:val="Ttulo5"/>
    <w:rsid w:val="006E25BB"/>
    <w:rPr>
      <w:b w:val="1"/>
      <w:bCs w:val="1"/>
      <w:i w:val="1"/>
      <w:iCs w:val="1"/>
      <w:sz w:val="26"/>
      <w:szCs w:val="2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6E25BB"/>
    <w:rPr>
      <w:rFonts w:asciiTheme="majorHAnsi" w:cstheme="majorBidi" w:eastAsiaTheme="majorEastAsia" w:hAnsiTheme="majorHAnsi"/>
      <w:i w:val="1"/>
      <w:iCs w:val="1"/>
      <w:color w:val="243f60" w:themeColor="accent1" w:themeShade="00007F"/>
      <w:sz w:val="22"/>
      <w:szCs w:val="22"/>
    </w:rPr>
  </w:style>
  <w:style w:type="paragraph" w:styleId="Cabealho">
    <w:name w:val="header"/>
    <w:aliases w:val="Cabeçalho superior"/>
    <w:basedOn w:val="Normal"/>
    <w:link w:val="CabealhoChar"/>
    <w:uiPriority w:val="99"/>
    <w:qFormat w:val="1"/>
    <w:rsid w:val="006E25BB"/>
    <w:pPr>
      <w:tabs>
        <w:tab w:val="center" w:pos="4419"/>
        <w:tab w:val="right" w:pos="8838"/>
      </w:tabs>
    </w:pPr>
    <w:rPr>
      <w:sz w:val="20"/>
      <w:szCs w:val="20"/>
      <w:lang w:val="pt-PT"/>
    </w:rPr>
  </w:style>
  <w:style w:type="character" w:styleId="CabealhoChar" w:customStyle="1">
    <w:name w:val="Cabeçalho Char"/>
    <w:aliases w:val="Cabeçalho superior Char"/>
    <w:basedOn w:val="Fontepargpadro"/>
    <w:link w:val="Cabealho"/>
    <w:uiPriority w:val="99"/>
    <w:rsid w:val="006E25BB"/>
    <w:rPr>
      <w:lang w:val="pt-PT"/>
    </w:rPr>
  </w:style>
  <w:style w:type="character" w:styleId="Refdecomentrio">
    <w:name w:val="annotation reference"/>
    <w:uiPriority w:val="99"/>
    <w:qFormat w:val="1"/>
    <w:rsid w:val="006E25BB"/>
    <w:rPr>
      <w:sz w:val="16"/>
      <w:szCs w:val="16"/>
    </w:rPr>
  </w:style>
  <w:style w:type="character" w:styleId="TtuloChar" w:customStyle="1">
    <w:name w:val="Título Char"/>
    <w:basedOn w:val="Fontepargpadro"/>
    <w:link w:val="Ttulo"/>
    <w:uiPriority w:val="10"/>
    <w:rsid w:val="006E25BB"/>
    <w:rPr>
      <w:rFonts w:ascii="Calibri" w:cs="Arial" w:eastAsia="Calibri" w:hAnsi="Calibri"/>
      <w:b w:val="1"/>
      <w:kern w:val="2"/>
      <w:sz w:val="22"/>
      <w:szCs w:val="22"/>
      <w:lang w:eastAsia="zh-CN"/>
    </w:rPr>
  </w:style>
  <w:style w:type="paragraph" w:styleId="Corpodetexto">
    <w:name w:val="Body Text"/>
    <w:basedOn w:val="Normal"/>
    <w:link w:val="CorpodetextoChar"/>
    <w:qFormat w:val="1"/>
    <w:rsid w:val="006E25BB"/>
    <w:pPr>
      <w:widowControl w:val="0"/>
      <w:tabs>
        <w:tab w:val="left" w:pos="4366"/>
      </w:tabs>
      <w:ind w:right="2"/>
      <w:jc w:val="both"/>
    </w:pPr>
    <w:rPr>
      <w:sz w:val="22"/>
      <w:szCs w:val="20"/>
      <w:lang w:val="pt-PT"/>
    </w:rPr>
  </w:style>
  <w:style w:type="character" w:styleId="CorpodetextoChar" w:customStyle="1">
    <w:name w:val="Corpo de texto Char"/>
    <w:basedOn w:val="Fontepargpadro"/>
    <w:link w:val="Corpodetexto"/>
    <w:rsid w:val="006E25BB"/>
    <w:rPr>
      <w:sz w:val="22"/>
      <w:lang w:val="pt-PT"/>
    </w:rPr>
  </w:style>
  <w:style w:type="character" w:styleId="nfase">
    <w:name w:val="Emphasis"/>
    <w:uiPriority w:val="20"/>
    <w:qFormat w:val="1"/>
    <w:rsid w:val="006E25BB"/>
    <w:rPr>
      <w:rFonts w:cs="Times New Roman"/>
      <w:i w:val="1"/>
      <w:iCs w:val="1"/>
    </w:rPr>
  </w:style>
  <w:style w:type="paragraph" w:styleId="NormalWeb">
    <w:name w:val="Normal (Web)"/>
    <w:basedOn w:val="Normal"/>
    <w:link w:val="NormalWebChar"/>
    <w:uiPriority w:val="99"/>
    <w:qFormat w:val="1"/>
    <w:rsid w:val="006E25BB"/>
    <w:pPr>
      <w:spacing w:after="100" w:afterAutospacing="1" w:before="100" w:beforeAutospacing="1"/>
    </w:pPr>
  </w:style>
  <w:style w:type="character" w:styleId="NormalWebChar" w:customStyle="1">
    <w:name w:val="Normal (Web) Char"/>
    <w:link w:val="NormalWeb"/>
    <w:uiPriority w:val="99"/>
    <w:rsid w:val="006E25BB"/>
    <w:rPr>
      <w:sz w:val="24"/>
      <w:szCs w:val="24"/>
    </w:rPr>
  </w:style>
  <w:style w:type="paragraph" w:styleId="SemEspaamento">
    <w:name w:val="No Spacing"/>
    <w:uiPriority w:val="1"/>
    <w:qFormat w:val="1"/>
    <w:rsid w:val="006E25BB"/>
    <w:pPr>
      <w:suppressAutoHyphens w:val="1"/>
      <w:textAlignment w:val="baseline"/>
    </w:pPr>
    <w:rPr>
      <w:rFonts w:ascii="Calibri" w:cs="Calibri" w:eastAsia="Calibri" w:hAnsi="Calibri"/>
      <w:kern w:val="2"/>
      <w:sz w:val="22"/>
      <w:szCs w:val="22"/>
      <w:lang w:eastAsia="zh-CN"/>
    </w:rPr>
  </w:style>
  <w:style w:type="paragraph" w:styleId="PargrafodaLista">
    <w:name w:val="List Paragraph"/>
    <w:aliases w:val="Tabela,Parágrafo da Lista11,Subtítulo Projeto Básico,Parágrafo da Lista111,List Paragraph1"/>
    <w:basedOn w:val="Normal"/>
    <w:link w:val="PargrafodaListaChar"/>
    <w:uiPriority w:val="99"/>
    <w:qFormat w:val="1"/>
    <w:rsid w:val="006E25BB"/>
    <w:pPr>
      <w:ind w:left="720"/>
      <w:contextualSpacing w:val="1"/>
    </w:pPr>
  </w:style>
  <w:style w:type="character" w:styleId="PargrafodaListaChar" w:customStyle="1">
    <w:name w:val="Parágrafo da Lista Char"/>
    <w:aliases w:val="Tabela Char,Parágrafo da Lista11 Char,Subtítulo Projeto Básico Char,Parágrafo da Lista111 Char,List Paragraph1 Char"/>
    <w:basedOn w:val="Fontepargpadro"/>
    <w:link w:val="PargrafodaLista"/>
    <w:uiPriority w:val="34"/>
    <w:rsid w:val="006E25BB"/>
    <w:rPr>
      <w:sz w:val="24"/>
      <w:szCs w:val="24"/>
    </w:rPr>
  </w:style>
  <w:style w:type="character" w:styleId="Hyperlink">
    <w:name w:val="Hyperlink"/>
    <w:basedOn w:val="Fontepargpadro"/>
    <w:uiPriority w:val="99"/>
    <w:unhideWhenUsed w:val="1"/>
    <w:rsid w:val="00182E3D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qFormat w:val="1"/>
    <w:rsid w:val="00182E3D"/>
    <w:rPr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1" w:customStyle="1">
    <w:name w:val="Normal1"/>
    <w:rsid w:val="00182E3D"/>
    <w:rPr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182E3D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182E3D"/>
    <w:rPr>
      <w:lang w:eastAsia="pt-BR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182E3D"/>
    <w:rPr>
      <w:vertAlign w:val="superscript"/>
    </w:rPr>
  </w:style>
  <w:style w:type="paragraph" w:styleId="Rodap">
    <w:name w:val="footer"/>
    <w:basedOn w:val="Normal"/>
    <w:link w:val="RodapChar"/>
    <w:unhideWhenUsed w:val="1"/>
    <w:rsid w:val="003D3C6B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rsid w:val="003D3C6B"/>
    <w:rPr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06BD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06BD2"/>
    <w:rPr>
      <w:rFonts w:ascii="Segoe UI" w:cs="Segoe UI" w:hAnsi="Segoe UI"/>
      <w:sz w:val="18"/>
      <w:szCs w:val="18"/>
      <w:lang w:eastAsia="pt-BR"/>
    </w:rPr>
  </w:style>
  <w:style w:type="character" w:styleId="hl" w:customStyle="1">
    <w:name w:val="hl"/>
    <w:basedOn w:val="Fontepargpadro"/>
    <w:rsid w:val="00282069"/>
  </w:style>
  <w:style w:type="paragraph" w:styleId="Default" w:customStyle="1">
    <w:name w:val="Default"/>
    <w:rsid w:val="0028206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pt-BR"/>
    </w:rPr>
  </w:style>
  <w:style w:type="character" w:styleId="Nmerodepgina">
    <w:name w:val="page number"/>
    <w:basedOn w:val="Fontepargpadro"/>
    <w:unhideWhenUsed w:val="1"/>
    <w:rsid w:val="0002632F"/>
  </w:style>
  <w:style w:type="table" w:styleId="TabeladeGrade1Clara-nfase1">
    <w:name w:val="Grid Table 1 Light Accent 1"/>
    <w:basedOn w:val="Tabelanormal"/>
    <w:uiPriority w:val="46"/>
    <w:rsid w:val="00C31648"/>
    <w:rPr>
      <w:rFonts w:ascii="Calibri" w:cs="Calibri" w:eastAsia="Calibri" w:hAnsi="Calibri"/>
      <w:sz w:val="22"/>
      <w:szCs w:val="22"/>
      <w:lang w:eastAsia="pt-BR"/>
    </w:rPr>
    <w:tblPr>
      <w:tblStyleRowBandSize w:val="1"/>
      <w:tblStyleColBandSize w:val="1"/>
      <w:tblBorders>
        <w:top w:color="b8cce4" w:space="0" w:sz="4" w:themeColor="accent1" w:themeTint="000066" w:val="single"/>
        <w:left w:color="b8cce4" w:space="0" w:sz="4" w:themeColor="accent1" w:themeTint="000066" w:val="single"/>
        <w:bottom w:color="b8cce4" w:space="0" w:sz="4" w:themeColor="accent1" w:themeTint="000066" w:val="single"/>
        <w:right w:color="b8cce4" w:space="0" w:sz="4" w:themeColor="accent1" w:themeTint="000066" w:val="single"/>
        <w:insideH w:color="b8cce4" w:space="0" w:sz="4" w:themeColor="accent1" w:themeTint="000066" w:val="single"/>
        <w:insideV w:color="b8cce4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95b3d7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5b3d7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Arial Narrow"/>
        <a:ea typeface=""/>
        <a:cs typeface=""/>
      </a:majorFont>
      <a:minorFont>
        <a:latin typeface="Calibri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Zw5Z8Z9gda/1XOL0E3fuKjq6lA==">CgMxLjA4AHIhMWVDcVFnOXJrN09WQWIyZ0V4MFc5Y2dPQ2JqM3VnOWhv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2024-01-17T16:41:00Z</dcterms:created>
  <dc:creator>Jaaziel Nascimento</dc:creator>
</cp:coreProperties>
</file>